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飯南町ふるさと応援寄附推進業務プロポーザルに、関係書類を添えて参加を表明します。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提出者</w:t>
      </w:r>
    </w:p>
    <w:tbl>
      <w:tblPr>
        <w:tblStyle w:val="22"/>
        <w:tblW w:w="850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19"/>
        <w:gridCol w:w="5386"/>
      </w:tblGrid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（様式２）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問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飯南町ふるさと応援寄附推進業務プロポーザルについて、次のとおり質問します。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9628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4814"/>
        <w:gridCol w:w="4814"/>
      </w:tblGrid>
      <w:tr>
        <w:trPr>
          <w:trHeight w:val="678" w:hRule="atLeast"/>
        </w:trPr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　問　事　項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　　答</w:t>
            </w: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2</Words>
  <Characters>167</Characters>
  <Application>JUST Note</Application>
  <Lines>66</Lines>
  <Paragraphs>24</Paragraphs>
  <Company>Microsoft</Company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　祐也</dc:creator>
  <cp:lastModifiedBy>安部 亜裕子</cp:lastModifiedBy>
  <cp:lastPrinted>2026-02-05T04:31:53Z</cp:lastPrinted>
  <dcterms:created xsi:type="dcterms:W3CDTF">2023-05-08T09:42:00Z</dcterms:created>
  <dcterms:modified xsi:type="dcterms:W3CDTF">2026-02-05T01:44:18Z</dcterms:modified>
  <cp:revision>20</cp:revision>
</cp:coreProperties>
</file>